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8"/>
      </w:tblGrid>
      <w:tr w:rsidR="00FC13DA" w:rsidRPr="003D7841" w14:paraId="1DD4B03F" w14:textId="77777777" w:rsidTr="0069591F">
        <w:tc>
          <w:tcPr>
            <w:tcW w:w="2518" w:type="dxa"/>
          </w:tcPr>
          <w:p w14:paraId="28FDF17D" w14:textId="77777777" w:rsidR="00FC13DA" w:rsidRPr="003D7841" w:rsidRDefault="00FC13DA" w:rsidP="0069591F">
            <w:pPr>
              <w:spacing w:line="276" w:lineRule="auto"/>
              <w:rPr>
                <w:b/>
              </w:rPr>
            </w:pPr>
            <w:r w:rsidRPr="003D7841">
              <w:rPr>
                <w:b/>
              </w:rPr>
              <w:t>Gelişim Alanı:</w:t>
            </w:r>
          </w:p>
        </w:tc>
        <w:tc>
          <w:tcPr>
            <w:tcW w:w="7088" w:type="dxa"/>
          </w:tcPr>
          <w:p w14:paraId="31261A88" w14:textId="7077FDF0" w:rsidR="00FC13DA" w:rsidRPr="003D7841" w:rsidRDefault="00FC13DA" w:rsidP="0069591F">
            <w:pPr>
              <w:spacing w:line="276" w:lineRule="auto"/>
              <w:jc w:val="both"/>
            </w:pPr>
            <w:r w:rsidRPr="00FC13DA">
              <w:t>Bilişsel Gelişim, Dil Gelişimi</w:t>
            </w:r>
          </w:p>
        </w:tc>
      </w:tr>
      <w:tr w:rsidR="00FC13DA" w:rsidRPr="003D7841" w14:paraId="55875DF1" w14:textId="77777777" w:rsidTr="0069591F">
        <w:tc>
          <w:tcPr>
            <w:tcW w:w="2518" w:type="dxa"/>
          </w:tcPr>
          <w:p w14:paraId="037A1664" w14:textId="77777777" w:rsidR="00FC13DA" w:rsidRPr="003D7841" w:rsidRDefault="00FC13DA" w:rsidP="0069591F">
            <w:pPr>
              <w:spacing w:line="276" w:lineRule="auto"/>
              <w:rPr>
                <w:b/>
              </w:rPr>
            </w:pPr>
            <w:r w:rsidRPr="003D7841">
              <w:rPr>
                <w:b/>
              </w:rPr>
              <w:t>Yeterlik Alanı:</w:t>
            </w:r>
          </w:p>
        </w:tc>
        <w:tc>
          <w:tcPr>
            <w:tcW w:w="7088" w:type="dxa"/>
          </w:tcPr>
          <w:p w14:paraId="7DB9A1F6" w14:textId="47B39B07" w:rsidR="00FC13DA" w:rsidRPr="003D7841" w:rsidRDefault="00FC13DA" w:rsidP="0069591F">
            <w:pPr>
              <w:spacing w:line="276" w:lineRule="auto"/>
              <w:jc w:val="both"/>
            </w:pPr>
            <w:r>
              <w:t>Zaman Yönetimi</w:t>
            </w:r>
          </w:p>
        </w:tc>
      </w:tr>
      <w:tr w:rsidR="00FC13DA" w:rsidRPr="003D7841" w14:paraId="53542993" w14:textId="77777777" w:rsidTr="0069591F">
        <w:tc>
          <w:tcPr>
            <w:tcW w:w="2518" w:type="dxa"/>
          </w:tcPr>
          <w:p w14:paraId="452BBEE4" w14:textId="77777777" w:rsidR="00FC13DA" w:rsidRPr="003D7841" w:rsidRDefault="00FC13DA" w:rsidP="0069591F">
            <w:pPr>
              <w:spacing w:line="276" w:lineRule="auto"/>
              <w:rPr>
                <w:b/>
              </w:rPr>
            </w:pPr>
            <w:r w:rsidRPr="003D7841">
              <w:rPr>
                <w:b/>
              </w:rPr>
              <w:t>Kazanım/Hafta:</w:t>
            </w:r>
          </w:p>
        </w:tc>
        <w:tc>
          <w:tcPr>
            <w:tcW w:w="7088" w:type="dxa"/>
          </w:tcPr>
          <w:p w14:paraId="3A471096" w14:textId="498D9E75" w:rsidR="00FC13DA" w:rsidRPr="003D7841" w:rsidRDefault="00FC13DA" w:rsidP="0069591F">
            <w:pPr>
              <w:spacing w:line="276" w:lineRule="auto"/>
              <w:jc w:val="both"/>
            </w:pPr>
            <w:r>
              <w:t xml:space="preserve">Zamanla ilgili kavramları </w:t>
            </w:r>
            <w:r w:rsidR="004A222F">
              <w:t>anlar ve günlük rutine uyar</w:t>
            </w:r>
            <w:r>
              <w:t xml:space="preserve">. </w:t>
            </w:r>
          </w:p>
        </w:tc>
      </w:tr>
      <w:tr w:rsidR="00FC13DA" w:rsidRPr="003D7841" w14:paraId="08214775" w14:textId="77777777" w:rsidTr="0069591F">
        <w:tc>
          <w:tcPr>
            <w:tcW w:w="2518" w:type="dxa"/>
          </w:tcPr>
          <w:p w14:paraId="5ECBD97F" w14:textId="77777777" w:rsidR="00FC13DA" w:rsidRPr="003D7841" w:rsidRDefault="00FC13DA" w:rsidP="0069591F">
            <w:pPr>
              <w:spacing w:line="276" w:lineRule="auto"/>
              <w:rPr>
                <w:b/>
              </w:rPr>
            </w:pPr>
            <w:r w:rsidRPr="003D7841">
              <w:rPr>
                <w:b/>
              </w:rPr>
              <w:t>Sınıf Düzeyi:</w:t>
            </w:r>
          </w:p>
        </w:tc>
        <w:tc>
          <w:tcPr>
            <w:tcW w:w="7088" w:type="dxa"/>
          </w:tcPr>
          <w:p w14:paraId="4D63C8F5" w14:textId="6E84BBD6" w:rsidR="00FC13DA" w:rsidRPr="003D7841" w:rsidRDefault="00FC13DA" w:rsidP="0069591F">
            <w:pPr>
              <w:spacing w:line="276" w:lineRule="auto"/>
              <w:jc w:val="both"/>
            </w:pPr>
            <w:r>
              <w:t>Okulöncesi</w:t>
            </w:r>
          </w:p>
        </w:tc>
      </w:tr>
      <w:tr w:rsidR="00FC13DA" w:rsidRPr="003D7841" w14:paraId="70652F5B" w14:textId="77777777" w:rsidTr="0069591F">
        <w:tc>
          <w:tcPr>
            <w:tcW w:w="2518" w:type="dxa"/>
          </w:tcPr>
          <w:p w14:paraId="7FBF0EEB" w14:textId="77777777" w:rsidR="00FC13DA" w:rsidRPr="003D7841" w:rsidRDefault="00FC13DA" w:rsidP="0069591F">
            <w:pPr>
              <w:spacing w:line="276" w:lineRule="auto"/>
              <w:rPr>
                <w:b/>
              </w:rPr>
            </w:pPr>
            <w:r w:rsidRPr="003D7841">
              <w:rPr>
                <w:b/>
              </w:rPr>
              <w:t>Süre:</w:t>
            </w:r>
          </w:p>
        </w:tc>
        <w:tc>
          <w:tcPr>
            <w:tcW w:w="7088" w:type="dxa"/>
          </w:tcPr>
          <w:p w14:paraId="5FAC4F25" w14:textId="77777777" w:rsidR="00FC13DA" w:rsidRPr="003D7841" w:rsidRDefault="00FC13DA" w:rsidP="0069591F">
            <w:pPr>
              <w:spacing w:line="276" w:lineRule="auto"/>
              <w:jc w:val="both"/>
            </w:pPr>
            <w:r w:rsidRPr="003D7841">
              <w:t xml:space="preserve">40 dk </w:t>
            </w:r>
            <w:r>
              <w:t>(Bir ders saati)</w:t>
            </w:r>
            <w:r w:rsidRPr="003D7841">
              <w:t xml:space="preserve"> </w:t>
            </w:r>
          </w:p>
        </w:tc>
      </w:tr>
      <w:tr w:rsidR="00FC13DA" w:rsidRPr="003D7841" w14:paraId="6C5A15CA" w14:textId="77777777" w:rsidTr="0069591F">
        <w:trPr>
          <w:trHeight w:val="1003"/>
        </w:trPr>
        <w:tc>
          <w:tcPr>
            <w:tcW w:w="2518" w:type="dxa"/>
          </w:tcPr>
          <w:p w14:paraId="74D6ABFE" w14:textId="77777777" w:rsidR="00FC13DA" w:rsidRPr="003D7841" w:rsidRDefault="00FC13DA" w:rsidP="0069591F">
            <w:pPr>
              <w:spacing w:line="276" w:lineRule="auto"/>
              <w:rPr>
                <w:b/>
              </w:rPr>
            </w:pPr>
            <w:r w:rsidRPr="003D7841">
              <w:rPr>
                <w:b/>
              </w:rPr>
              <w:t>Araç-Gereçler:</w:t>
            </w:r>
          </w:p>
        </w:tc>
        <w:tc>
          <w:tcPr>
            <w:tcW w:w="7088" w:type="dxa"/>
          </w:tcPr>
          <w:p w14:paraId="2639FB2F" w14:textId="77777777" w:rsidR="00FC13DA" w:rsidRDefault="004A222F" w:rsidP="004C556B">
            <w:r>
              <w:t>Lego</w:t>
            </w:r>
          </w:p>
          <w:p w14:paraId="34F6DF00" w14:textId="77777777" w:rsidR="004A222F" w:rsidRDefault="004A222F" w:rsidP="004C556B">
            <w:r>
              <w:t>Hamur</w:t>
            </w:r>
          </w:p>
          <w:p w14:paraId="464813D7" w14:textId="77777777" w:rsidR="004A222F" w:rsidRDefault="004A222F" w:rsidP="004C556B">
            <w:r>
              <w:t>Boya Kalemi</w:t>
            </w:r>
          </w:p>
          <w:p w14:paraId="019FD925" w14:textId="556ACE97" w:rsidR="004A222F" w:rsidRPr="003D7841" w:rsidRDefault="004A222F" w:rsidP="004C556B">
            <w:r>
              <w:t>Kağıt</w:t>
            </w:r>
          </w:p>
        </w:tc>
      </w:tr>
      <w:tr w:rsidR="00FC13DA" w:rsidRPr="003D7841" w14:paraId="391943D5" w14:textId="77777777" w:rsidTr="0069591F">
        <w:tc>
          <w:tcPr>
            <w:tcW w:w="2518" w:type="dxa"/>
          </w:tcPr>
          <w:p w14:paraId="5702CCCF" w14:textId="77777777" w:rsidR="00FC13DA" w:rsidRPr="003D7841" w:rsidRDefault="00FC13DA" w:rsidP="0069591F">
            <w:pPr>
              <w:spacing w:line="276" w:lineRule="auto"/>
              <w:rPr>
                <w:b/>
              </w:rPr>
            </w:pPr>
            <w:r w:rsidRPr="003D7841">
              <w:rPr>
                <w:b/>
              </w:rPr>
              <w:t>Uygulayıcı İçin Ön Hazırlık:</w:t>
            </w:r>
          </w:p>
        </w:tc>
        <w:tc>
          <w:tcPr>
            <w:tcW w:w="7088" w:type="dxa"/>
          </w:tcPr>
          <w:p w14:paraId="16619837" w14:textId="0BA154F3" w:rsidR="00FC13DA" w:rsidRPr="003D7841" w:rsidRDefault="00FC13DA" w:rsidP="00FC13DA">
            <w:pPr>
              <w:spacing w:line="276" w:lineRule="auto"/>
              <w:ind w:left="435"/>
              <w:jc w:val="both"/>
            </w:pPr>
            <w:r>
              <w:t>Uygulayıcı gerekli materyalleri hazırlar, sınıf ortamı etkinliğe uygun şekilde düzenlenir.</w:t>
            </w:r>
          </w:p>
        </w:tc>
      </w:tr>
      <w:tr w:rsidR="00FC13DA" w:rsidRPr="003D7841" w14:paraId="0396A7E6" w14:textId="77777777" w:rsidTr="0069591F">
        <w:tc>
          <w:tcPr>
            <w:tcW w:w="2518" w:type="dxa"/>
          </w:tcPr>
          <w:p w14:paraId="194C11A8" w14:textId="77777777" w:rsidR="00FC13DA" w:rsidRPr="003D7841" w:rsidRDefault="00FC13DA" w:rsidP="0069591F">
            <w:pPr>
              <w:spacing w:line="276" w:lineRule="auto"/>
              <w:rPr>
                <w:b/>
              </w:rPr>
            </w:pPr>
            <w:r w:rsidRPr="003D7841">
              <w:rPr>
                <w:b/>
              </w:rPr>
              <w:t>Süreç (Uygulama Basamakları):</w:t>
            </w:r>
          </w:p>
        </w:tc>
        <w:tc>
          <w:tcPr>
            <w:tcW w:w="7088" w:type="dxa"/>
          </w:tcPr>
          <w:p w14:paraId="517A8647" w14:textId="2CC932C3" w:rsidR="00FC13DA" w:rsidRDefault="00FC13DA" w:rsidP="00FC13DA">
            <w:pPr>
              <w:spacing w:line="276" w:lineRule="auto"/>
              <w:ind w:right="459"/>
              <w:jc w:val="both"/>
            </w:pPr>
            <w:r>
              <w:t>1. Zeminde</w:t>
            </w:r>
            <w:r w:rsidR="004A222F">
              <w:t xml:space="preserve"> dört </w:t>
            </w:r>
            <w:r>
              <w:t>bölümlü bir alan oluşturulur.</w:t>
            </w:r>
          </w:p>
          <w:p w14:paraId="497DBB0F" w14:textId="702D5A3F" w:rsidR="00F6341A" w:rsidRDefault="00FC13DA" w:rsidP="00FC13DA">
            <w:pPr>
              <w:spacing w:line="276" w:lineRule="auto"/>
              <w:ind w:right="459"/>
              <w:jc w:val="both"/>
            </w:pPr>
            <w:r>
              <w:t xml:space="preserve"> 2. </w:t>
            </w:r>
            <w:r w:rsidR="004A222F">
              <w:t>Bu etkinlikte istasyon tekniği kullanılacaktır.</w:t>
            </w:r>
            <w:r w:rsidR="00064649">
              <w:t xml:space="preserve"> </w:t>
            </w:r>
            <w:r>
              <w:t>Bölümlerden bir</w:t>
            </w:r>
            <w:r w:rsidR="004A222F">
              <w:t>i lego ile çalışma,biri hamur ile çalışma, diğeri evcilik ve boyama çalışmasıdır.</w:t>
            </w:r>
          </w:p>
          <w:p w14:paraId="08435F4C" w14:textId="16EBD3E9" w:rsidR="00FC13DA" w:rsidRDefault="00FC13DA" w:rsidP="00FC13DA">
            <w:pPr>
              <w:spacing w:line="276" w:lineRule="auto"/>
              <w:ind w:right="459"/>
              <w:jc w:val="both"/>
            </w:pPr>
            <w:r>
              <w:t xml:space="preserve"> 3. </w:t>
            </w:r>
            <w:r w:rsidR="00F6341A" w:rsidRPr="00F6341A">
              <w:t xml:space="preserve">Çocuklar eşit olarak gruplandırılır ve bölümlere yerleştirilir. </w:t>
            </w:r>
          </w:p>
          <w:p w14:paraId="123FF3DF" w14:textId="77777777" w:rsidR="00F6341A" w:rsidRDefault="00FC13DA" w:rsidP="00FC13DA">
            <w:pPr>
              <w:spacing w:line="276" w:lineRule="auto"/>
              <w:ind w:right="459"/>
              <w:jc w:val="both"/>
            </w:pPr>
            <w:r>
              <w:t xml:space="preserve">4. </w:t>
            </w:r>
            <w:r w:rsidR="00F6341A" w:rsidRPr="00F6341A">
              <w:t>Çocuklarla oluşturulan oyun alanı hakkında sohbet edilir</w:t>
            </w:r>
            <w:r w:rsidR="00F6341A">
              <w:t xml:space="preserve"> ve yönerge verilir</w:t>
            </w:r>
            <w:r w:rsidR="00F6341A" w:rsidRPr="00F6341A">
              <w:t xml:space="preserve">. </w:t>
            </w:r>
          </w:p>
          <w:p w14:paraId="23179A96" w14:textId="3A7B681C" w:rsidR="00FC13DA" w:rsidRDefault="00F6341A" w:rsidP="00FC13DA">
            <w:pPr>
              <w:spacing w:line="276" w:lineRule="auto"/>
              <w:ind w:right="459"/>
              <w:jc w:val="both"/>
            </w:pPr>
            <w:r w:rsidRPr="00F6341A">
              <w:rPr>
                <w:i/>
                <w:iCs/>
              </w:rPr>
              <w:t>Çocuklar şimdi dört gruba ayrılacağız. İlk grubumuz legolarla oynayacak ,</w:t>
            </w:r>
            <w:r>
              <w:rPr>
                <w:i/>
                <w:iCs/>
              </w:rPr>
              <w:t xml:space="preserve"> </w:t>
            </w:r>
            <w:r w:rsidRPr="00F6341A">
              <w:rPr>
                <w:i/>
                <w:iCs/>
              </w:rPr>
              <w:t>ikinci grubumuz hamur oynayacak, üçüncü grubumuz evcilik köşesinde oynayacak, dördüncü grubumuz resim çalışması yapacak. Herkes için aynı süre verilecek. Süre bitince gruplar yer değiştirecek ve yine beş dakikası olacak. Herkes bir önceki grubun çalışmasından devam edecek.</w:t>
            </w:r>
          </w:p>
          <w:p w14:paraId="617CDC20" w14:textId="0E15ACBE" w:rsidR="004A222F" w:rsidRDefault="00FC13DA" w:rsidP="00FC13DA">
            <w:pPr>
              <w:spacing w:line="276" w:lineRule="auto"/>
              <w:ind w:right="459"/>
              <w:jc w:val="both"/>
            </w:pPr>
            <w:r>
              <w:t xml:space="preserve">5. </w:t>
            </w:r>
            <w:r w:rsidR="004A222F">
              <w:t>Her grup çalışması için beşer dakika süre verilir. Süre için kum saati ya da duvar saati çocukların göreceği şekilde kullanılır.</w:t>
            </w:r>
          </w:p>
          <w:p w14:paraId="6A725D1F" w14:textId="5FEC1B37" w:rsidR="00FC13DA" w:rsidRDefault="00FC13DA" w:rsidP="00FC13DA">
            <w:pPr>
              <w:spacing w:line="276" w:lineRule="auto"/>
              <w:ind w:right="459"/>
              <w:jc w:val="both"/>
            </w:pPr>
            <w:r>
              <w:t xml:space="preserve"> 6. </w:t>
            </w:r>
            <w:r w:rsidR="004A222F">
              <w:t>Beş dakikanın sonunda gruplar yer değiştirir.</w:t>
            </w:r>
          </w:p>
          <w:p w14:paraId="487802E9" w14:textId="3477EC54" w:rsidR="00FC13DA" w:rsidRDefault="00FC13DA" w:rsidP="00FC13DA">
            <w:pPr>
              <w:spacing w:line="276" w:lineRule="auto"/>
              <w:ind w:right="459"/>
              <w:jc w:val="both"/>
            </w:pPr>
            <w:r>
              <w:t xml:space="preserve"> 7. Oyun</w:t>
            </w:r>
            <w:r w:rsidR="004A222F">
              <w:t xml:space="preserve"> her grup yer değiştirene kadar devam eder.</w:t>
            </w:r>
          </w:p>
          <w:p w14:paraId="1721ABE6" w14:textId="77777777" w:rsidR="004C556B" w:rsidRPr="004C556B" w:rsidRDefault="004C556B" w:rsidP="00FC13DA">
            <w:pPr>
              <w:spacing w:line="276" w:lineRule="auto"/>
              <w:ind w:right="459"/>
              <w:jc w:val="both"/>
            </w:pPr>
          </w:p>
          <w:p w14:paraId="3247B279" w14:textId="589515CE" w:rsidR="00FC13DA" w:rsidRPr="003D7841" w:rsidRDefault="00FC13DA" w:rsidP="00F6341A">
            <w:pPr>
              <w:spacing w:line="276" w:lineRule="auto"/>
              <w:ind w:right="459"/>
              <w:jc w:val="both"/>
            </w:pPr>
          </w:p>
        </w:tc>
      </w:tr>
      <w:tr w:rsidR="00FC13DA" w:rsidRPr="003D7841" w14:paraId="638BABAE" w14:textId="77777777" w:rsidTr="0069591F">
        <w:tc>
          <w:tcPr>
            <w:tcW w:w="2518" w:type="dxa"/>
          </w:tcPr>
          <w:p w14:paraId="241E4C94" w14:textId="77777777" w:rsidR="00FC13DA" w:rsidRPr="003D7841" w:rsidRDefault="00FC13DA" w:rsidP="0069591F">
            <w:pPr>
              <w:spacing w:line="276" w:lineRule="auto"/>
              <w:rPr>
                <w:b/>
              </w:rPr>
            </w:pPr>
            <w:r w:rsidRPr="003D7841">
              <w:rPr>
                <w:b/>
              </w:rPr>
              <w:t>Uygulayıcıya Not:</w:t>
            </w:r>
          </w:p>
        </w:tc>
        <w:tc>
          <w:tcPr>
            <w:tcW w:w="7088" w:type="dxa"/>
          </w:tcPr>
          <w:p w14:paraId="5799C6DA" w14:textId="77777777" w:rsidR="00FC13DA" w:rsidRDefault="00F6341A" w:rsidP="00F6341A">
            <w:pPr>
              <w:spacing w:line="276" w:lineRule="auto"/>
              <w:ind w:left="360"/>
              <w:jc w:val="both"/>
            </w:pPr>
            <w:r>
              <w:t>Kum saati kullanmanın bu etkinlik için daha uygun olduğunu düşünüyorum.</w:t>
            </w:r>
          </w:p>
          <w:p w14:paraId="0987CDB6" w14:textId="77777777" w:rsidR="00F6341A" w:rsidRDefault="00F6341A" w:rsidP="00F6341A">
            <w:pPr>
              <w:spacing w:line="276" w:lineRule="auto"/>
              <w:ind w:left="360"/>
              <w:jc w:val="both"/>
            </w:pPr>
            <w:r>
              <w:t>Beş dakikalık sürede çocuklara şarkı açılıp etkinlik bitince şarkı kapatılabilir.</w:t>
            </w:r>
          </w:p>
          <w:p w14:paraId="31ECC699" w14:textId="394258B0" w:rsidR="00316296" w:rsidRPr="00FC13DA" w:rsidRDefault="00316296" w:rsidP="00F6341A">
            <w:pPr>
              <w:spacing w:line="276" w:lineRule="auto"/>
              <w:ind w:left="360"/>
              <w:jc w:val="both"/>
            </w:pPr>
            <w:r>
              <w:t>Boyama çalışması için çok nesneli bir şablon kullanılabilir.</w:t>
            </w:r>
          </w:p>
        </w:tc>
      </w:tr>
    </w:tbl>
    <w:p w14:paraId="63D85495" w14:textId="5BB216B8" w:rsidR="00316296" w:rsidRPr="00316296" w:rsidRDefault="00316296" w:rsidP="00316296"/>
    <w:p w14:paraId="69851047" w14:textId="7459F4D9" w:rsidR="009C347D" w:rsidRDefault="009C347D"/>
    <w:sectPr w:rsidR="009C3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13DD"/>
    <w:multiLevelType w:val="hybridMultilevel"/>
    <w:tmpl w:val="62DE52CA"/>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1" w15:restartNumberingAfterBreak="0">
    <w:nsid w:val="18E5498A"/>
    <w:multiLevelType w:val="hybridMultilevel"/>
    <w:tmpl w:val="0B2295C2"/>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1E556490"/>
    <w:multiLevelType w:val="hybridMultilevel"/>
    <w:tmpl w:val="414C7848"/>
    <w:lvl w:ilvl="0" w:tplc="6F2C437C">
      <w:start w:val="1"/>
      <w:numFmt w:val="decimal"/>
      <w:lvlText w:val="%1."/>
      <w:lvlJc w:val="left"/>
      <w:pPr>
        <w:ind w:left="435" w:hanging="360"/>
      </w:pPr>
      <w:rPr>
        <w:rFonts w:cs="Times New Roman"/>
      </w:rPr>
    </w:lvl>
    <w:lvl w:ilvl="1" w:tplc="041F0019">
      <w:start w:val="1"/>
      <w:numFmt w:val="lowerLetter"/>
      <w:lvlText w:val="%2."/>
      <w:lvlJc w:val="left"/>
      <w:pPr>
        <w:ind w:left="1155" w:hanging="360"/>
      </w:pPr>
      <w:rPr>
        <w:rFonts w:cs="Times New Roman"/>
      </w:rPr>
    </w:lvl>
    <w:lvl w:ilvl="2" w:tplc="041F001B">
      <w:start w:val="1"/>
      <w:numFmt w:val="lowerRoman"/>
      <w:lvlText w:val="%3."/>
      <w:lvlJc w:val="right"/>
      <w:pPr>
        <w:ind w:left="1875" w:hanging="180"/>
      </w:pPr>
      <w:rPr>
        <w:rFonts w:cs="Times New Roman"/>
      </w:rPr>
    </w:lvl>
    <w:lvl w:ilvl="3" w:tplc="041F000F">
      <w:start w:val="1"/>
      <w:numFmt w:val="decimal"/>
      <w:lvlText w:val="%4."/>
      <w:lvlJc w:val="left"/>
      <w:pPr>
        <w:ind w:left="2595" w:hanging="360"/>
      </w:pPr>
      <w:rPr>
        <w:rFonts w:cs="Times New Roman"/>
      </w:rPr>
    </w:lvl>
    <w:lvl w:ilvl="4" w:tplc="041F0019">
      <w:start w:val="1"/>
      <w:numFmt w:val="lowerLetter"/>
      <w:lvlText w:val="%5."/>
      <w:lvlJc w:val="left"/>
      <w:pPr>
        <w:ind w:left="3315" w:hanging="360"/>
      </w:pPr>
      <w:rPr>
        <w:rFonts w:cs="Times New Roman"/>
      </w:rPr>
    </w:lvl>
    <w:lvl w:ilvl="5" w:tplc="041F001B">
      <w:start w:val="1"/>
      <w:numFmt w:val="lowerRoman"/>
      <w:lvlText w:val="%6."/>
      <w:lvlJc w:val="right"/>
      <w:pPr>
        <w:ind w:left="4035" w:hanging="180"/>
      </w:pPr>
      <w:rPr>
        <w:rFonts w:cs="Times New Roman"/>
      </w:rPr>
    </w:lvl>
    <w:lvl w:ilvl="6" w:tplc="041F000F">
      <w:start w:val="1"/>
      <w:numFmt w:val="decimal"/>
      <w:lvlText w:val="%7."/>
      <w:lvlJc w:val="left"/>
      <w:pPr>
        <w:ind w:left="4755" w:hanging="360"/>
      </w:pPr>
      <w:rPr>
        <w:rFonts w:cs="Times New Roman"/>
      </w:rPr>
    </w:lvl>
    <w:lvl w:ilvl="7" w:tplc="041F0019">
      <w:start w:val="1"/>
      <w:numFmt w:val="lowerLetter"/>
      <w:lvlText w:val="%8."/>
      <w:lvlJc w:val="left"/>
      <w:pPr>
        <w:ind w:left="5475" w:hanging="360"/>
      </w:pPr>
      <w:rPr>
        <w:rFonts w:cs="Times New Roman"/>
      </w:rPr>
    </w:lvl>
    <w:lvl w:ilvl="8" w:tplc="041F001B">
      <w:start w:val="1"/>
      <w:numFmt w:val="lowerRoman"/>
      <w:lvlText w:val="%9."/>
      <w:lvlJc w:val="right"/>
      <w:pPr>
        <w:ind w:left="6195" w:hanging="180"/>
      </w:pPr>
      <w:rPr>
        <w:rFonts w:cs="Times New Roman"/>
      </w:rPr>
    </w:lvl>
  </w:abstractNum>
  <w:abstractNum w:abstractNumId="3" w15:restartNumberingAfterBreak="0">
    <w:nsid w:val="1E7E7D26"/>
    <w:multiLevelType w:val="hybridMultilevel"/>
    <w:tmpl w:val="E3F00F38"/>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2F3C59C7"/>
    <w:multiLevelType w:val="hybridMultilevel"/>
    <w:tmpl w:val="EDEE4F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F51028"/>
    <w:multiLevelType w:val="hybridMultilevel"/>
    <w:tmpl w:val="1FE85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F15E7"/>
    <w:multiLevelType w:val="hybridMultilevel"/>
    <w:tmpl w:val="CB84451C"/>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7" w15:restartNumberingAfterBreak="0">
    <w:nsid w:val="6DAA59D4"/>
    <w:multiLevelType w:val="hybridMultilevel"/>
    <w:tmpl w:val="BEBA792E"/>
    <w:lvl w:ilvl="0" w:tplc="AEB00F3C">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116970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957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06773">
    <w:abstractNumId w:val="3"/>
  </w:num>
  <w:num w:numId="4" w16cid:durableId="1234313486">
    <w:abstractNumId w:val="1"/>
  </w:num>
  <w:num w:numId="5" w16cid:durableId="2111655327">
    <w:abstractNumId w:val="0"/>
  </w:num>
  <w:num w:numId="6" w16cid:durableId="515510171">
    <w:abstractNumId w:val="7"/>
  </w:num>
  <w:num w:numId="7" w16cid:durableId="1989478043">
    <w:abstractNumId w:val="2"/>
  </w:num>
  <w:num w:numId="8" w16cid:durableId="855850492">
    <w:abstractNumId w:val="4"/>
  </w:num>
  <w:num w:numId="9" w16cid:durableId="122606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DA"/>
    <w:rsid w:val="00064649"/>
    <w:rsid w:val="00316296"/>
    <w:rsid w:val="004900B9"/>
    <w:rsid w:val="004A222F"/>
    <w:rsid w:val="004C556B"/>
    <w:rsid w:val="009C347D"/>
    <w:rsid w:val="00BD275A"/>
    <w:rsid w:val="00F0564C"/>
    <w:rsid w:val="00F6341A"/>
    <w:rsid w:val="00FC1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49C"/>
  <w15:chartTrackingRefBased/>
  <w15:docId w15:val="{4DF377B1-63C1-4B1E-B7DE-72B8221E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DA"/>
    <w:pPr>
      <w:spacing w:after="0" w:line="240" w:lineRule="auto"/>
    </w:pPr>
    <w:rPr>
      <w:rFonts w:ascii="Times New Roman" w:eastAsia="Batang" w:hAnsi="Times New Roman" w:cs="Times New Roman"/>
      <w:kern w:val="0"/>
      <w:sz w:val="24"/>
      <w:szCs w:val="24"/>
      <w:lang w:eastAsia="ko-KR"/>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99"/>
    <w:rsid w:val="00FC13DA"/>
    <w:pPr>
      <w:ind w:left="720"/>
      <w:contextualSpacing/>
    </w:pPr>
    <w:rPr>
      <w:rFonts w:ascii="Calibri" w:eastAsia="Times New Roman" w:hAnsi="Calibri"/>
      <w:lang w:eastAsia="en-US"/>
    </w:rPr>
  </w:style>
  <w:style w:type="paragraph" w:styleId="ListeParagraf">
    <w:name w:val="List Paragraph"/>
    <w:basedOn w:val="Normal"/>
    <w:uiPriority w:val="99"/>
    <w:qFormat/>
    <w:rsid w:val="00FC13D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234</Words>
  <Characters>1336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2024-08-16T08:12:00Z</dcterms:created>
  <dcterms:modified xsi:type="dcterms:W3CDTF">2024-09-23T08:05:00Z</dcterms:modified>
</cp:coreProperties>
</file>